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395DBD" w:rsidRPr="00395DBD">
        <w:rPr>
          <w:rFonts w:ascii="Times New Roman" w:hAnsi="Times New Roman" w:cs="Times New Roman"/>
          <w:i w:val="0"/>
          <w:sz w:val="24"/>
          <w:szCs w:val="24"/>
        </w:rPr>
        <w:t>Менеджмент и экономика физической культуры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395DBD" w:rsidRPr="00395DBD" w:rsidRDefault="00395DBD" w:rsidP="00395DBD">
      <w:pPr>
        <w:pStyle w:val="af3"/>
        <w:framePr w:w="0" w:hRule="auto" w:hSpace="0" w:wrap="auto" w:vAnchor="margin" w:hAnchor="text" w:xAlign="left" w:yAlign="inline"/>
        <w:ind w:firstLine="709"/>
        <w:jc w:val="both"/>
        <w:rPr>
          <w:szCs w:val="24"/>
        </w:rPr>
      </w:pPr>
      <w:r w:rsidRPr="00395DBD">
        <w:rPr>
          <w:szCs w:val="24"/>
        </w:rPr>
        <w:t>Физическая культура и спорт в системе рыночных отношений. Управленческие отношения в сфере физической культуры и спорта. Правовые основы менеджмента в сфере физической культуры и спорта. Цели и функции управления физической культуры и спорта. Информационное обеспечение менеджмента в сфере физической культуры и спорта. Особенности менеджмента в государственных и коммерческих организациях, общ</w:t>
      </w:r>
      <w:r w:rsidRPr="00395DBD">
        <w:rPr>
          <w:szCs w:val="24"/>
        </w:rPr>
        <w:t>е</w:t>
      </w:r>
      <w:r w:rsidRPr="00395DBD">
        <w:rPr>
          <w:szCs w:val="24"/>
        </w:rPr>
        <w:t>ственных объединениях физкультурно-спортивной направленности. Технология организации и проведения физкультурно-спортивного мероприятия. Орг</w:t>
      </w:r>
      <w:r w:rsidRPr="00395DBD">
        <w:rPr>
          <w:szCs w:val="24"/>
        </w:rPr>
        <w:t>а</w:t>
      </w:r>
      <w:r w:rsidRPr="00395DBD">
        <w:rPr>
          <w:szCs w:val="24"/>
        </w:rPr>
        <w:t>низация  и  технология труда специалистов физической культуры и спорта. Участие национальных физкультурно-спортивных организаций в международном спортивном движении. Физическая культура и спорт в системе народного хозяйства. Экономика м</w:t>
      </w:r>
      <w:r>
        <w:rPr>
          <w:szCs w:val="24"/>
        </w:rPr>
        <w:t xml:space="preserve">атериальной базы и трудовых </w:t>
      </w:r>
      <w:r w:rsidRPr="00395DBD">
        <w:rPr>
          <w:szCs w:val="24"/>
        </w:rPr>
        <w:t>ресурсов в сфере физической кул</w:t>
      </w:r>
      <w:r w:rsidRPr="00395DBD">
        <w:rPr>
          <w:szCs w:val="24"/>
        </w:rPr>
        <w:t>ь</w:t>
      </w:r>
      <w:r w:rsidRPr="00395DBD">
        <w:rPr>
          <w:szCs w:val="24"/>
        </w:rPr>
        <w:t>туры и спорта. Экономический анализ деятельности физкультурно-спортивных организаций. Основы и специфические особенности маркетинговой деятельности в сфере физ</w:t>
      </w:r>
      <w:r w:rsidRPr="00395DBD">
        <w:rPr>
          <w:szCs w:val="24"/>
        </w:rPr>
        <w:t>и</w:t>
      </w:r>
      <w:r w:rsidRPr="00395DBD">
        <w:rPr>
          <w:szCs w:val="24"/>
        </w:rPr>
        <w:t xml:space="preserve">ческой культуры и спорта. </w:t>
      </w:r>
    </w:p>
    <w:sectPr w:rsidR="00395DBD" w:rsidRPr="00395DBD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C2AC5"/>
    <w:rsid w:val="00395DBD"/>
    <w:rsid w:val="005F669D"/>
    <w:rsid w:val="008120FC"/>
    <w:rsid w:val="0091021D"/>
    <w:rsid w:val="00BA3140"/>
    <w:rsid w:val="00CF4831"/>
    <w:rsid w:val="00F02B7C"/>
    <w:rsid w:val="00F3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Body Text Indent 3"/>
    <w:basedOn w:val="a0"/>
    <w:link w:val="33"/>
    <w:uiPriority w:val="99"/>
    <w:semiHidden/>
    <w:unhideWhenUsed/>
    <w:rsid w:val="00395D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395DBD"/>
    <w:rPr>
      <w:rFonts w:ascii="Calibri" w:eastAsia="Times New Roman" w:hAnsi="Calibri" w:cs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2015-03-06T08:16:00Z</dcterms:created>
  <dcterms:modified xsi:type="dcterms:W3CDTF">2015-03-06T08:16:00Z</dcterms:modified>
</cp:coreProperties>
</file>